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76" w:rsidRDefault="00803476" w:rsidP="00803476">
      <w:pPr>
        <w:jc w:val="center"/>
        <w:rPr>
          <w:sz w:val="28"/>
          <w:szCs w:val="28"/>
          <w:u w:val="single"/>
          <w:shd w:val="clear" w:color="auto" w:fill="FFFFFF"/>
        </w:rPr>
      </w:pPr>
      <w:r w:rsidRPr="00F410FD">
        <w:rPr>
          <w:sz w:val="28"/>
          <w:szCs w:val="28"/>
          <w:u w:val="single"/>
          <w:shd w:val="clear" w:color="auto" w:fill="FFFFFF"/>
        </w:rPr>
        <w:t>IMH E-Resources</w:t>
      </w:r>
    </w:p>
    <w:p w:rsidR="00803476" w:rsidRPr="00F410FD" w:rsidRDefault="00803476" w:rsidP="00803476">
      <w:pPr>
        <w:jc w:val="center"/>
        <w:rPr>
          <w:sz w:val="28"/>
          <w:szCs w:val="28"/>
          <w:u w:val="single"/>
          <w:shd w:val="clear" w:color="auto" w:fill="FFFFFF"/>
        </w:rPr>
      </w:pPr>
    </w:p>
    <w:tbl>
      <w:tblPr>
        <w:tblStyle w:val="TableGrid"/>
        <w:tblW w:w="0" w:type="auto"/>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3201"/>
        <w:gridCol w:w="6375"/>
      </w:tblGrid>
      <w:tr w:rsidR="00803476" w:rsidRPr="00AE5E99" w:rsidTr="006F6F67">
        <w:trPr>
          <w:trHeight w:val="413"/>
        </w:trPr>
        <w:tc>
          <w:tcPr>
            <w:tcW w:w="3201" w:type="dxa"/>
            <w:shd w:val="clear" w:color="auto" w:fill="006600"/>
          </w:tcPr>
          <w:p w:rsidR="00803476" w:rsidRPr="00AE5E99" w:rsidRDefault="00803476" w:rsidP="006F6F67">
            <w:pPr>
              <w:spacing w:before="100" w:beforeAutospacing="1" w:after="100" w:afterAutospacing="1"/>
              <w:outlineLvl w:val="0"/>
              <w:rPr>
                <w:rStyle w:val="Emphasis"/>
                <w:rFonts w:cs="Arial"/>
                <w:b/>
                <w:i w:val="0"/>
                <w:color w:val="FFC000"/>
              </w:rPr>
            </w:pPr>
            <w:r w:rsidRPr="00AE5E99">
              <w:rPr>
                <w:rStyle w:val="Emphasis"/>
                <w:rFonts w:cs="Arial"/>
                <w:b/>
                <w:i w:val="0"/>
                <w:color w:val="FFC000"/>
              </w:rPr>
              <w:t>Name</w:t>
            </w:r>
          </w:p>
        </w:tc>
        <w:tc>
          <w:tcPr>
            <w:tcW w:w="6375" w:type="dxa"/>
            <w:shd w:val="clear" w:color="auto" w:fill="006600"/>
          </w:tcPr>
          <w:p w:rsidR="00803476" w:rsidRPr="00AE5E99" w:rsidRDefault="00803476" w:rsidP="006F6F67">
            <w:pPr>
              <w:spacing w:before="100" w:beforeAutospacing="1" w:after="100" w:afterAutospacing="1"/>
              <w:outlineLvl w:val="0"/>
              <w:rPr>
                <w:rFonts w:cs="Arial"/>
                <w:b/>
                <w:color w:val="FFC000"/>
              </w:rPr>
            </w:pPr>
            <w:r w:rsidRPr="00AE5E99">
              <w:rPr>
                <w:rFonts w:cs="Arial"/>
                <w:b/>
                <w:color w:val="FFC000"/>
              </w:rPr>
              <w:t>Description</w:t>
            </w:r>
          </w:p>
        </w:tc>
      </w:tr>
      <w:tr w:rsidR="00803476" w:rsidRPr="00AE5E99" w:rsidTr="006F6F67">
        <w:trPr>
          <w:trHeight w:val="395"/>
        </w:trPr>
        <w:tc>
          <w:tcPr>
            <w:tcW w:w="9576" w:type="dxa"/>
            <w:gridSpan w:val="2"/>
            <w:shd w:val="clear" w:color="auto" w:fill="006600"/>
          </w:tcPr>
          <w:p w:rsidR="00803476" w:rsidRPr="00AE5E99" w:rsidRDefault="00803476" w:rsidP="006F6F67">
            <w:pPr>
              <w:jc w:val="center"/>
              <w:rPr>
                <w:b/>
                <w:color w:val="FFC000"/>
              </w:rPr>
            </w:pPr>
            <w:r w:rsidRPr="00AE5E99">
              <w:rPr>
                <w:b/>
                <w:color w:val="FFC000"/>
              </w:rPr>
              <w:t>Indian Systems of Medicine</w:t>
            </w:r>
          </w:p>
        </w:tc>
      </w:tr>
      <w:tr w:rsidR="00803476" w:rsidRPr="00AE5E99" w:rsidTr="006F6F67">
        <w:tc>
          <w:tcPr>
            <w:tcW w:w="3201" w:type="dxa"/>
          </w:tcPr>
          <w:p w:rsidR="00803476" w:rsidRPr="00AE5E99" w:rsidRDefault="00803476" w:rsidP="006F6F67">
            <w:pPr>
              <w:rPr>
                <w:color w:val="555555"/>
                <w:shd w:val="clear" w:color="auto" w:fill="FFFFFF"/>
              </w:rPr>
            </w:pPr>
            <w:r w:rsidRPr="00AE5E99">
              <w:t>AYUSH Research Portal</w:t>
            </w:r>
          </w:p>
        </w:tc>
        <w:tc>
          <w:tcPr>
            <w:tcW w:w="6375" w:type="dxa"/>
          </w:tcPr>
          <w:p w:rsidR="00803476" w:rsidRPr="00AE5E99" w:rsidRDefault="00803476" w:rsidP="006F6F67">
            <w:pPr>
              <w:jc w:val="both"/>
            </w:pPr>
            <w:hyperlink r:id="rId5" w:history="1">
              <w:r w:rsidRPr="00AE5E99">
                <w:rPr>
                  <w:rStyle w:val="Hyperlink"/>
                </w:rPr>
                <w:t>http://ayushportal.nic.in/</w:t>
              </w:r>
            </w:hyperlink>
          </w:p>
          <w:p w:rsidR="00803476" w:rsidRPr="00AE5E99" w:rsidRDefault="00803476" w:rsidP="006F6F67">
            <w:pPr>
              <w:jc w:val="both"/>
              <w:rPr>
                <w:color w:val="555555"/>
                <w:shd w:val="clear" w:color="auto" w:fill="FFFFFF"/>
              </w:rPr>
            </w:pPr>
            <w:r w:rsidRPr="00AE5E99">
              <w:rPr>
                <w:color w:val="000000"/>
              </w:rPr>
              <w:t xml:space="preserve">The AYUSH Research Portal is meant for disseminating the information related to the AYUSH and the current research updates purely meant for academic purpose. Users can search AYUSH terminology, research articles, journals etc. You can also search information the Ayurveda, yoga, naturopathy, Unani, Siddha, </w:t>
            </w:r>
            <w:proofErr w:type="gramStart"/>
            <w:r w:rsidRPr="00AE5E99">
              <w:rPr>
                <w:color w:val="000000"/>
              </w:rPr>
              <w:t>Homeopathy</w:t>
            </w:r>
            <w:proofErr w:type="gramEnd"/>
            <w:r w:rsidRPr="00AE5E99">
              <w:rPr>
                <w:color w:val="000000"/>
              </w:rPr>
              <w:t xml:space="preserve"> etc. Information about the clinical research, pre-clinical research, drug research and fundamental research.</w:t>
            </w:r>
          </w:p>
        </w:tc>
      </w:tr>
      <w:tr w:rsidR="00803476" w:rsidRPr="00AE5E99" w:rsidTr="006F6F67">
        <w:tc>
          <w:tcPr>
            <w:tcW w:w="3201" w:type="dxa"/>
          </w:tcPr>
          <w:p w:rsidR="00803476" w:rsidRPr="00AE5E99" w:rsidRDefault="00803476" w:rsidP="006F6F67">
            <w:r w:rsidRPr="00AE5E99">
              <w:t>DHARA</w:t>
            </w:r>
          </w:p>
        </w:tc>
        <w:tc>
          <w:tcPr>
            <w:tcW w:w="6375" w:type="dxa"/>
          </w:tcPr>
          <w:p w:rsidR="00803476" w:rsidRPr="00AE5E99" w:rsidRDefault="00803476" w:rsidP="006F6F67">
            <w:pPr>
              <w:jc w:val="both"/>
            </w:pPr>
            <w:hyperlink r:id="rId6" w:history="1">
              <w:r w:rsidRPr="00AE5E99">
                <w:rPr>
                  <w:rStyle w:val="Hyperlink"/>
                </w:rPr>
                <w:t>http://www.dharaonline.org</w:t>
              </w:r>
            </w:hyperlink>
          </w:p>
          <w:p w:rsidR="00803476" w:rsidRPr="00AE5E99" w:rsidRDefault="00803476" w:rsidP="006F6F67">
            <w:pPr>
              <w:jc w:val="both"/>
            </w:pPr>
            <w:proofErr w:type="spellStart"/>
            <w:r w:rsidRPr="00AE5E99">
              <w:rPr>
                <w:color w:val="000000"/>
              </w:rPr>
              <w:t>Dhara</w:t>
            </w:r>
            <w:proofErr w:type="spellEnd"/>
            <w:r w:rsidRPr="00AE5E99">
              <w:rPr>
                <w:color w:val="000000"/>
              </w:rPr>
              <w:t xml:space="preserve"> is an online index of articles on Ayurveda published in research journals worldwide. </w:t>
            </w:r>
            <w:r w:rsidRPr="00AE5E99">
              <w:rPr>
                <w:color w:val="000000"/>
                <w:shd w:val="clear" w:color="auto" w:fill="FFFFFF"/>
              </w:rPr>
              <w:t xml:space="preserve">The DHARA project is being implemented by AVP Research Foundation, the research wing of the </w:t>
            </w:r>
            <w:proofErr w:type="spellStart"/>
            <w:r w:rsidRPr="00AE5E99">
              <w:rPr>
                <w:color w:val="000000"/>
                <w:shd w:val="clear" w:color="auto" w:fill="FFFFFF"/>
              </w:rPr>
              <w:t>Ayurvedic</w:t>
            </w:r>
            <w:proofErr w:type="spellEnd"/>
            <w:r w:rsidRPr="00AE5E99">
              <w:rPr>
                <w:color w:val="000000"/>
                <w:shd w:val="clear" w:color="auto" w:fill="FFFFFF"/>
              </w:rPr>
              <w:t xml:space="preserve"> Trust, AVP Group of Institutions, Coimbatore, Tamil Nadu, </w:t>
            </w:r>
            <w:proofErr w:type="gramStart"/>
            <w:r w:rsidRPr="00AE5E99">
              <w:rPr>
                <w:color w:val="000000"/>
                <w:shd w:val="clear" w:color="auto" w:fill="FFFFFF"/>
              </w:rPr>
              <w:t>India</w:t>
            </w:r>
            <w:proofErr w:type="gramEnd"/>
            <w:r w:rsidRPr="00AE5E99">
              <w:rPr>
                <w:color w:val="000000"/>
                <w:shd w:val="clear" w:color="auto" w:fill="FFFFFF"/>
              </w:rPr>
              <w:t>.</w:t>
            </w:r>
          </w:p>
        </w:tc>
      </w:tr>
      <w:tr w:rsidR="00803476" w:rsidRPr="00AE5E99" w:rsidTr="006F6F67">
        <w:tc>
          <w:tcPr>
            <w:tcW w:w="3201" w:type="dxa"/>
          </w:tcPr>
          <w:p w:rsidR="00803476" w:rsidRPr="00AE5E99" w:rsidRDefault="00803476" w:rsidP="006F6F67">
            <w:r w:rsidRPr="00AE5E99">
              <w:t>NAMASTE</w:t>
            </w:r>
          </w:p>
        </w:tc>
        <w:tc>
          <w:tcPr>
            <w:tcW w:w="6375" w:type="dxa"/>
          </w:tcPr>
          <w:p w:rsidR="00803476" w:rsidRPr="00AE5E99" w:rsidRDefault="00803476" w:rsidP="006F6F67">
            <w:pPr>
              <w:jc w:val="both"/>
            </w:pPr>
            <w:hyperlink r:id="rId7" w:anchor="/index" w:tgtFrame="_blank" w:history="1">
              <w:r w:rsidRPr="00AE5E99">
                <w:rPr>
                  <w:rStyle w:val="Hyperlink"/>
                </w:rPr>
                <w:t>http://namstp.ayush.gov.in</w:t>
              </w:r>
            </w:hyperlink>
          </w:p>
          <w:p w:rsidR="00803476" w:rsidRPr="00AE5E99" w:rsidRDefault="00803476" w:rsidP="006F6F67">
            <w:pPr>
              <w:jc w:val="both"/>
            </w:pPr>
            <w:r w:rsidRPr="00AE5E99">
              <w:rPr>
                <w:bCs/>
              </w:rPr>
              <w:t xml:space="preserve">National AYUSH Morbidity and Standardized Terminologies Electronic </w:t>
            </w:r>
            <w:r w:rsidRPr="00AE5E99">
              <w:rPr>
                <w:rStyle w:val="il"/>
                <w:bCs/>
              </w:rPr>
              <w:t>Portal</w:t>
            </w:r>
            <w:r w:rsidRPr="00AE5E99">
              <w:t xml:space="preserve"> is a comprehensive web-</w:t>
            </w:r>
            <w:r w:rsidRPr="00AE5E99">
              <w:rPr>
                <w:rStyle w:val="il"/>
              </w:rPr>
              <w:t>portal</w:t>
            </w:r>
            <w:r w:rsidRPr="00AE5E99">
              <w:t xml:space="preserve"> on AYUSH Morbidity Codes, Inter-Linkages with WHO-ICD 10/11 and Standardized Ayurveda, Siddha and Unani Terminologies.</w:t>
            </w:r>
          </w:p>
        </w:tc>
      </w:tr>
      <w:tr w:rsidR="00803476" w:rsidRPr="00AE5E99" w:rsidTr="006F6F67">
        <w:tc>
          <w:tcPr>
            <w:tcW w:w="3201" w:type="dxa"/>
          </w:tcPr>
          <w:p w:rsidR="00803476" w:rsidRPr="00AE5E99" w:rsidRDefault="00803476" w:rsidP="006F6F67">
            <w:pPr>
              <w:rPr>
                <w:bCs/>
              </w:rPr>
            </w:pPr>
            <w:r w:rsidRPr="00AE5E99">
              <w:rPr>
                <w:lang w:val="en-GB"/>
              </w:rPr>
              <w:t xml:space="preserve">National Library of </w:t>
            </w:r>
            <w:proofErr w:type="spellStart"/>
            <w:r w:rsidRPr="00AE5E99">
              <w:rPr>
                <w:lang w:val="en-GB"/>
              </w:rPr>
              <w:t>Ayurved</w:t>
            </w:r>
            <w:proofErr w:type="spellEnd"/>
            <w:r w:rsidRPr="00AE5E99">
              <w:rPr>
                <w:lang w:val="en-GB"/>
              </w:rPr>
              <w:t xml:space="preserve"> Medicine (NLAM)</w:t>
            </w:r>
          </w:p>
        </w:tc>
        <w:tc>
          <w:tcPr>
            <w:tcW w:w="6375" w:type="dxa"/>
          </w:tcPr>
          <w:p w:rsidR="00803476" w:rsidRPr="00AE5E99" w:rsidRDefault="00803476" w:rsidP="006F6F67">
            <w:pPr>
              <w:jc w:val="both"/>
            </w:pPr>
            <w:hyperlink r:id="rId8" w:history="1">
              <w:r w:rsidRPr="00AE5E99">
                <w:rPr>
                  <w:rStyle w:val="Hyperlink"/>
                </w:rPr>
                <w:t>https://www.nlam.in/</w:t>
              </w:r>
            </w:hyperlink>
          </w:p>
          <w:p w:rsidR="00803476" w:rsidRPr="00AE5E99" w:rsidRDefault="00803476" w:rsidP="006F6F67">
            <w:pPr>
              <w:jc w:val="both"/>
            </w:pPr>
            <w:r w:rsidRPr="00AE5E99">
              <w:rPr>
                <w:rStyle w:val="note"/>
                <w:lang w:val="en-GB"/>
              </w:rPr>
              <w:t xml:space="preserve">(NLAM) is an independent free online resource promoting standardization and education of Ayurveda. </w:t>
            </w:r>
            <w:r w:rsidRPr="00AE5E99">
              <w:rPr>
                <w:lang w:val="en-GB"/>
              </w:rPr>
              <w:t xml:space="preserve">NLAM is the first comprehensive cross functional database of Ayurveda medicines with main emphasis on </w:t>
            </w:r>
            <w:proofErr w:type="spellStart"/>
            <w:r w:rsidRPr="00AE5E99">
              <w:rPr>
                <w:lang w:val="en-GB"/>
              </w:rPr>
              <w:t>Rasashastra</w:t>
            </w:r>
            <w:proofErr w:type="spellEnd"/>
            <w:r w:rsidRPr="00AE5E99">
              <w:rPr>
                <w:lang w:val="en-GB"/>
              </w:rPr>
              <w:t>.</w:t>
            </w:r>
          </w:p>
        </w:tc>
      </w:tr>
      <w:tr w:rsidR="00803476" w:rsidRPr="00AE5E99" w:rsidTr="006F6F67">
        <w:tc>
          <w:tcPr>
            <w:tcW w:w="3201" w:type="dxa"/>
          </w:tcPr>
          <w:p w:rsidR="00803476" w:rsidRPr="00AE5E99" w:rsidRDefault="00803476" w:rsidP="006F6F67"/>
        </w:tc>
        <w:tc>
          <w:tcPr>
            <w:tcW w:w="6375" w:type="dxa"/>
          </w:tcPr>
          <w:p w:rsidR="00803476" w:rsidRPr="00AE5E99" w:rsidRDefault="00803476" w:rsidP="006F6F67">
            <w:pPr>
              <w:jc w:val="both"/>
            </w:pPr>
          </w:p>
        </w:tc>
      </w:tr>
      <w:tr w:rsidR="00803476" w:rsidRPr="00AE5E99" w:rsidTr="006F6F67">
        <w:tc>
          <w:tcPr>
            <w:tcW w:w="9576" w:type="dxa"/>
            <w:gridSpan w:val="2"/>
            <w:shd w:val="clear" w:color="auto" w:fill="006600"/>
          </w:tcPr>
          <w:p w:rsidR="00803476" w:rsidRPr="00AE5E99" w:rsidRDefault="00803476" w:rsidP="006F6F67">
            <w:pPr>
              <w:jc w:val="center"/>
              <w:rPr>
                <w:color w:val="FFC000"/>
              </w:rPr>
            </w:pPr>
            <w:r w:rsidRPr="00AE5E99">
              <w:rPr>
                <w:color w:val="FFC000"/>
              </w:rPr>
              <w:t>Others</w:t>
            </w:r>
          </w:p>
        </w:tc>
      </w:tr>
      <w:tr w:rsidR="00803476" w:rsidRPr="00AE5E99" w:rsidTr="006F6F67">
        <w:tc>
          <w:tcPr>
            <w:tcW w:w="3201" w:type="dxa"/>
          </w:tcPr>
          <w:p w:rsidR="00803476" w:rsidRPr="00AE5E99" w:rsidRDefault="00803476" w:rsidP="006F6F67">
            <w:pPr>
              <w:rPr>
                <w:bCs/>
              </w:rPr>
            </w:pPr>
            <w:r w:rsidRPr="00AE5E99">
              <w:rPr>
                <w:bCs/>
              </w:rPr>
              <w:t>National Digital Library of India</w:t>
            </w:r>
          </w:p>
          <w:p w:rsidR="00803476" w:rsidRPr="00AE5E99" w:rsidRDefault="00803476" w:rsidP="006F6F67">
            <w:r w:rsidRPr="00AE5E99">
              <w:rPr>
                <w:bCs/>
              </w:rPr>
              <w:t>(NDL)</w:t>
            </w:r>
          </w:p>
        </w:tc>
        <w:tc>
          <w:tcPr>
            <w:tcW w:w="6375" w:type="dxa"/>
          </w:tcPr>
          <w:p w:rsidR="00803476" w:rsidRPr="00AE5E99" w:rsidRDefault="00803476" w:rsidP="006F6F67">
            <w:pPr>
              <w:jc w:val="both"/>
            </w:pPr>
            <w:hyperlink r:id="rId9" w:history="1">
              <w:r w:rsidRPr="00AE5E99">
                <w:rPr>
                  <w:rStyle w:val="Hyperlink"/>
                </w:rPr>
                <w:t>https://ndl.iitkgp.ac.in</w:t>
              </w:r>
            </w:hyperlink>
          </w:p>
          <w:p w:rsidR="00803476" w:rsidRPr="00AE5E99" w:rsidRDefault="00803476" w:rsidP="006F6F67">
            <w:pPr>
              <w:jc w:val="both"/>
            </w:pPr>
            <w:r w:rsidRPr="00AE5E99">
              <w:rPr>
                <w:rFonts w:cs="Arial"/>
                <w:color w:val="222222"/>
                <w:shd w:val="clear" w:color="auto" w:fill="FFFFFF"/>
              </w:rPr>
              <w:t>The National Digital library of India is a project under Ministry of Human Resource Development, India. The objective is to collect and collate metadata and provide full text index from several national and international digital libraries, as well as other relevant sources. It is a digital repository containing textbooks, articles, videos, audio books, lectures, simulations, fiction and all other kinds of learning media.</w:t>
            </w:r>
          </w:p>
        </w:tc>
      </w:tr>
      <w:tr w:rsidR="00803476" w:rsidRPr="00AE5E99" w:rsidTr="006F6F67">
        <w:tc>
          <w:tcPr>
            <w:tcW w:w="3201" w:type="dxa"/>
          </w:tcPr>
          <w:p w:rsidR="00803476" w:rsidRPr="00AE5E99" w:rsidRDefault="00803476" w:rsidP="006F6F67">
            <w:pPr>
              <w:rPr>
                <w:b/>
                <w:lang w:val="en-GB"/>
              </w:rPr>
            </w:pPr>
            <w:proofErr w:type="spellStart"/>
            <w:r w:rsidRPr="00AE5E99">
              <w:rPr>
                <w:rStyle w:val="Strong"/>
                <w:b w:val="0"/>
              </w:rPr>
              <w:t>Sahapedia</w:t>
            </w:r>
            <w:proofErr w:type="spellEnd"/>
          </w:p>
        </w:tc>
        <w:tc>
          <w:tcPr>
            <w:tcW w:w="6375" w:type="dxa"/>
            <w:shd w:val="clear" w:color="auto" w:fill="auto"/>
          </w:tcPr>
          <w:p w:rsidR="00803476" w:rsidRPr="00AE5E99" w:rsidRDefault="00803476" w:rsidP="006F6F67">
            <w:pPr>
              <w:spacing w:line="276" w:lineRule="auto"/>
              <w:jc w:val="both"/>
              <w:rPr>
                <w:rStyle w:val="Strong"/>
              </w:rPr>
            </w:pPr>
            <w:hyperlink r:id="rId10" w:history="1">
              <w:r w:rsidRPr="00AE5E99">
                <w:rPr>
                  <w:rStyle w:val="Hyperlink"/>
                </w:rPr>
                <w:t>https://www.sahapedia.org/</w:t>
              </w:r>
            </w:hyperlink>
            <w:r w:rsidRPr="00AE5E99">
              <w:rPr>
                <w:rStyle w:val="Strong"/>
              </w:rPr>
              <w:t xml:space="preserve">  </w:t>
            </w:r>
          </w:p>
          <w:p w:rsidR="00803476" w:rsidRPr="00AE5E99" w:rsidRDefault="00803476" w:rsidP="006F6F67">
            <w:pPr>
              <w:spacing w:line="276" w:lineRule="auto"/>
              <w:jc w:val="both"/>
              <w:rPr>
                <w:b/>
                <w:bCs/>
              </w:rPr>
            </w:pPr>
            <w:proofErr w:type="spellStart"/>
            <w:r w:rsidRPr="00AE5E99">
              <w:rPr>
                <w:color w:val="222222"/>
                <w:shd w:val="clear" w:color="auto" w:fill="FFFFFF"/>
              </w:rPr>
              <w:t>Sahapedia</w:t>
            </w:r>
            <w:proofErr w:type="spellEnd"/>
            <w:r w:rsidRPr="00AE5E99">
              <w:rPr>
                <w:color w:val="222222"/>
                <w:shd w:val="clear" w:color="auto" w:fill="FFFFFF"/>
              </w:rPr>
              <w:t xml:space="preserve"> is an open online multimedia knowledge resource on the arts, cultures and heritage of India. “</w:t>
            </w:r>
            <w:proofErr w:type="spellStart"/>
            <w:r w:rsidRPr="00AE5E99">
              <w:rPr>
                <w:color w:val="222222"/>
                <w:shd w:val="clear" w:color="auto" w:fill="FFFFFF"/>
              </w:rPr>
              <w:t>Saha</w:t>
            </w:r>
            <w:proofErr w:type="spellEnd"/>
            <w:r w:rsidRPr="00AE5E99">
              <w:rPr>
                <w:color w:val="222222"/>
                <w:shd w:val="clear" w:color="auto" w:fill="FFFFFF"/>
              </w:rPr>
              <w:t xml:space="preserve">”, Sanskrit for “together with”, is an initiative to explore together the richness of our cultural landscapes. </w:t>
            </w:r>
            <w:proofErr w:type="spellStart"/>
            <w:r w:rsidRPr="00AE5E99">
              <w:rPr>
                <w:color w:val="222222"/>
                <w:shd w:val="clear" w:color="auto" w:fill="FFFFFF"/>
              </w:rPr>
              <w:t>Sahapedia</w:t>
            </w:r>
            <w:proofErr w:type="spellEnd"/>
            <w:r w:rsidRPr="00AE5E99">
              <w:rPr>
                <w:color w:val="222222"/>
                <w:shd w:val="clear" w:color="auto" w:fill="FFFFFF"/>
              </w:rPr>
              <w:t xml:space="preserve"> </w:t>
            </w:r>
            <w:proofErr w:type="spellStart"/>
            <w:r w:rsidRPr="00AE5E99">
              <w:rPr>
                <w:color w:val="222222"/>
                <w:shd w:val="clear" w:color="auto" w:fill="FFFFFF"/>
              </w:rPr>
              <w:t>ia</w:t>
            </w:r>
            <w:proofErr w:type="spellEnd"/>
            <w:r w:rsidRPr="00AE5E99">
              <w:rPr>
                <w:color w:val="222222"/>
                <w:shd w:val="clear" w:color="auto" w:fill="FFFFFF"/>
              </w:rPr>
              <w:t xml:space="preserve"> a no-profit </w:t>
            </w:r>
            <w:proofErr w:type="spellStart"/>
            <w:r w:rsidRPr="00AE5E99">
              <w:rPr>
                <w:color w:val="222222"/>
                <w:shd w:val="clear" w:color="auto" w:fill="FFFFFF"/>
              </w:rPr>
              <w:t>Organisation</w:t>
            </w:r>
            <w:proofErr w:type="spellEnd"/>
            <w:r w:rsidRPr="00AE5E99">
              <w:rPr>
                <w:color w:val="222222"/>
                <w:shd w:val="clear" w:color="auto" w:fill="FFFFFF"/>
              </w:rPr>
              <w:t xml:space="preserve"> registered in India </w:t>
            </w:r>
            <w:proofErr w:type="spellStart"/>
            <w:r w:rsidRPr="00AE5E99">
              <w:rPr>
                <w:color w:val="222222"/>
                <w:shd w:val="clear" w:color="auto" w:fill="FFFFFF"/>
              </w:rPr>
              <w:lastRenderedPageBreak/>
              <w:t>unider</w:t>
            </w:r>
            <w:proofErr w:type="spellEnd"/>
            <w:r w:rsidRPr="00AE5E99">
              <w:rPr>
                <w:color w:val="222222"/>
                <w:shd w:val="clear" w:color="auto" w:fill="FFFFFF"/>
              </w:rPr>
              <w:t xml:space="preserve"> the Societies Registration Act of 1860.</w:t>
            </w:r>
            <w:r w:rsidRPr="00AE5E99">
              <w:rPr>
                <w:color w:val="000000"/>
                <w:shd w:val="clear" w:color="auto" w:fill="F0C67C"/>
              </w:rPr>
              <w:t xml:space="preserve"> </w:t>
            </w:r>
          </w:p>
        </w:tc>
      </w:tr>
      <w:tr w:rsidR="00803476" w:rsidRPr="00AE5E99" w:rsidTr="006F6F67">
        <w:tc>
          <w:tcPr>
            <w:tcW w:w="3201" w:type="dxa"/>
          </w:tcPr>
          <w:p w:rsidR="00803476" w:rsidRPr="00AE5E99" w:rsidRDefault="00803476" w:rsidP="006F6F67">
            <w:pPr>
              <w:rPr>
                <w:rStyle w:val="Strong"/>
              </w:rPr>
            </w:pPr>
            <w:r w:rsidRPr="00AE5E99">
              <w:lastRenderedPageBreak/>
              <w:t>SARIT</w:t>
            </w:r>
          </w:p>
        </w:tc>
        <w:tc>
          <w:tcPr>
            <w:tcW w:w="6375" w:type="dxa"/>
            <w:shd w:val="clear" w:color="auto" w:fill="auto"/>
          </w:tcPr>
          <w:p w:rsidR="00803476" w:rsidRPr="00AE5E99" w:rsidRDefault="00803476" w:rsidP="006F6F67">
            <w:pPr>
              <w:jc w:val="both"/>
              <w:rPr>
                <w:color w:val="4C4B4D"/>
                <w:shd w:val="clear" w:color="auto" w:fill="F7F7F7"/>
              </w:rPr>
            </w:pPr>
            <w:hyperlink r:id="rId11" w:history="1">
              <w:r w:rsidRPr="00AE5E99">
                <w:rPr>
                  <w:rStyle w:val="Hyperlink"/>
                  <w:shd w:val="clear" w:color="auto" w:fill="F7F7F7"/>
                </w:rPr>
                <w:t>http://sarit.indology.info/</w:t>
              </w:r>
            </w:hyperlink>
          </w:p>
          <w:p w:rsidR="00803476" w:rsidRPr="00AE5E99" w:rsidRDefault="00803476" w:rsidP="006F6F67">
            <w:pPr>
              <w:jc w:val="both"/>
              <w:rPr>
                <w:rStyle w:val="Strong"/>
              </w:rPr>
            </w:pPr>
            <w:r w:rsidRPr="00AE5E99">
              <w:t>Search and retrieval of Indic Texts. Here you will find electronic editions of texts in Sanskrit and other Indian languages. These are documented, dated and have embedded notes about their change history, so that they can be publicly cited and used with confidence as scholarly sources</w:t>
            </w:r>
            <w:r w:rsidRPr="00AE5E99">
              <w:rPr>
                <w:shd w:val="clear" w:color="auto" w:fill="F7F7F7"/>
              </w:rPr>
              <w:t>.</w:t>
            </w:r>
          </w:p>
        </w:tc>
      </w:tr>
      <w:tr w:rsidR="00803476" w:rsidRPr="00AE5E99" w:rsidTr="006F6F67">
        <w:tc>
          <w:tcPr>
            <w:tcW w:w="3201" w:type="dxa"/>
          </w:tcPr>
          <w:p w:rsidR="00803476" w:rsidRPr="00AE5E99" w:rsidRDefault="00803476" w:rsidP="006F6F67">
            <w:proofErr w:type="spellStart"/>
            <w:r w:rsidRPr="00AE5E99">
              <w:rPr>
                <w:bCs/>
                <w:color w:val="000000"/>
              </w:rPr>
              <w:t>Shodhganga</w:t>
            </w:r>
            <w:proofErr w:type="spellEnd"/>
          </w:p>
        </w:tc>
        <w:tc>
          <w:tcPr>
            <w:tcW w:w="6375" w:type="dxa"/>
            <w:shd w:val="clear" w:color="auto" w:fill="auto"/>
          </w:tcPr>
          <w:p w:rsidR="00803476" w:rsidRPr="00AE5E99" w:rsidRDefault="00803476" w:rsidP="006F6F67">
            <w:pPr>
              <w:jc w:val="both"/>
              <w:rPr>
                <w:bCs/>
                <w:color w:val="FFA500"/>
              </w:rPr>
            </w:pPr>
            <w:hyperlink r:id="rId12" w:history="1">
              <w:r w:rsidRPr="00AE5E99">
                <w:rPr>
                  <w:rStyle w:val="Hyperlink"/>
                  <w:bCs/>
                </w:rPr>
                <w:t>http://shodhganga.inflibnet.ac.in/simple-search</w:t>
              </w:r>
            </w:hyperlink>
          </w:p>
          <w:p w:rsidR="00803476" w:rsidRPr="00AE5E99" w:rsidRDefault="00803476" w:rsidP="006F6F67">
            <w:pPr>
              <w:jc w:val="both"/>
              <w:rPr>
                <w:color w:val="4C4B4D"/>
                <w:shd w:val="clear" w:color="auto" w:fill="F7F7F7"/>
              </w:rPr>
            </w:pPr>
            <w:r w:rsidRPr="00AE5E99">
              <w:rPr>
                <w:b/>
                <w:bCs/>
              </w:rPr>
              <w:t>A</w:t>
            </w:r>
            <w:r w:rsidRPr="00AE5E99">
              <w:rPr>
                <w:b/>
                <w:bCs/>
                <w:color w:val="222222"/>
                <w:shd w:val="clear" w:color="auto" w:fill="FFFFFF"/>
              </w:rPr>
              <w:t xml:space="preserve"> reservoir of Indian theses</w:t>
            </w:r>
            <w:r w:rsidRPr="00AE5E99">
              <w:rPr>
                <w:color w:val="222222"/>
                <w:shd w:val="clear" w:color="auto" w:fill="FFFFFF"/>
              </w:rPr>
              <w:t> is a digital repository of theses and dissertations submitted to Indian universities. It is maintained by </w:t>
            </w:r>
            <w:hyperlink r:id="rId13" w:tgtFrame="_blank" w:tooltip="INFLIBNET Centre" w:history="1">
              <w:r w:rsidRPr="00AE5E99">
                <w:rPr>
                  <w:rStyle w:val="Hyperlink"/>
                  <w:color w:val="0B0080"/>
                  <w:shd w:val="clear" w:color="auto" w:fill="FFFFFF"/>
                </w:rPr>
                <w:t>INFLIBNET Centre</w:t>
              </w:r>
            </w:hyperlink>
            <w:r w:rsidRPr="00AE5E99">
              <w:rPr>
                <w:color w:val="222222"/>
                <w:shd w:val="clear" w:color="auto" w:fill="FFFFFF"/>
              </w:rPr>
              <w:t> which is an autonomous Inter-University Centre of the </w:t>
            </w:r>
            <w:hyperlink r:id="rId14" w:tgtFrame="_blank" w:tooltip="University Grants Commission (India)" w:history="1">
              <w:r w:rsidRPr="00AE5E99">
                <w:rPr>
                  <w:rStyle w:val="Hyperlink"/>
                  <w:color w:val="0B0080"/>
                  <w:shd w:val="clear" w:color="auto" w:fill="FFFFFF"/>
                </w:rPr>
                <w:t>University Grants Commission</w:t>
              </w:r>
            </w:hyperlink>
            <w:r w:rsidRPr="00AE5E99">
              <w:rPr>
                <w:color w:val="222222"/>
                <w:shd w:val="clear" w:color="auto" w:fill="FFFFFF"/>
              </w:rPr>
              <w:t> (UGC) of India. </w:t>
            </w:r>
          </w:p>
        </w:tc>
      </w:tr>
    </w:tbl>
    <w:p w:rsidR="00A32DCA" w:rsidRDefault="00A32DCA">
      <w:bookmarkStart w:id="0" w:name="_GoBack"/>
      <w:bookmarkEnd w:id="0"/>
    </w:p>
    <w:sectPr w:rsidR="00A32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76"/>
    <w:rsid w:val="00803476"/>
    <w:rsid w:val="00A3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47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3476"/>
    <w:rPr>
      <w:color w:val="0000FF"/>
      <w:u w:val="single"/>
    </w:rPr>
  </w:style>
  <w:style w:type="character" w:styleId="Emphasis">
    <w:name w:val="Emphasis"/>
    <w:basedOn w:val="DefaultParagraphFont"/>
    <w:uiPriority w:val="20"/>
    <w:qFormat/>
    <w:rsid w:val="00803476"/>
    <w:rPr>
      <w:i/>
      <w:iCs/>
    </w:rPr>
  </w:style>
  <w:style w:type="character" w:styleId="Strong">
    <w:name w:val="Strong"/>
    <w:basedOn w:val="DefaultParagraphFont"/>
    <w:uiPriority w:val="22"/>
    <w:qFormat/>
    <w:rsid w:val="00803476"/>
    <w:rPr>
      <w:b/>
      <w:bCs/>
    </w:rPr>
  </w:style>
  <w:style w:type="character" w:customStyle="1" w:styleId="il">
    <w:name w:val="il"/>
    <w:basedOn w:val="DefaultParagraphFont"/>
    <w:rsid w:val="00803476"/>
  </w:style>
  <w:style w:type="character" w:customStyle="1" w:styleId="note">
    <w:name w:val="note"/>
    <w:basedOn w:val="DefaultParagraphFont"/>
    <w:rsid w:val="00803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7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47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3476"/>
    <w:rPr>
      <w:color w:val="0000FF"/>
      <w:u w:val="single"/>
    </w:rPr>
  </w:style>
  <w:style w:type="character" w:styleId="Emphasis">
    <w:name w:val="Emphasis"/>
    <w:basedOn w:val="DefaultParagraphFont"/>
    <w:uiPriority w:val="20"/>
    <w:qFormat/>
    <w:rsid w:val="00803476"/>
    <w:rPr>
      <w:i/>
      <w:iCs/>
    </w:rPr>
  </w:style>
  <w:style w:type="character" w:styleId="Strong">
    <w:name w:val="Strong"/>
    <w:basedOn w:val="DefaultParagraphFont"/>
    <w:uiPriority w:val="22"/>
    <w:qFormat/>
    <w:rsid w:val="00803476"/>
    <w:rPr>
      <w:b/>
      <w:bCs/>
    </w:rPr>
  </w:style>
  <w:style w:type="character" w:customStyle="1" w:styleId="il">
    <w:name w:val="il"/>
    <w:basedOn w:val="DefaultParagraphFont"/>
    <w:rsid w:val="00803476"/>
  </w:style>
  <w:style w:type="character" w:customStyle="1" w:styleId="note">
    <w:name w:val="note"/>
    <w:basedOn w:val="DefaultParagraphFont"/>
    <w:rsid w:val="0080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am.in/" TargetMode="External"/><Relationship Id="rId13" Type="http://schemas.openxmlformats.org/officeDocument/2006/relationships/hyperlink" Target="https://en.wikipedia.org/wiki/INFLIBNET_Centre" TargetMode="External"/><Relationship Id="rId3" Type="http://schemas.openxmlformats.org/officeDocument/2006/relationships/settings" Target="settings.xml"/><Relationship Id="rId7" Type="http://schemas.openxmlformats.org/officeDocument/2006/relationships/hyperlink" Target="http://namstp.ayush.gov.in/" TargetMode="External"/><Relationship Id="rId12" Type="http://schemas.openxmlformats.org/officeDocument/2006/relationships/hyperlink" Target="http://shodhganga.inflibnet.ac.in/simple-searc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haraonline.org" TargetMode="External"/><Relationship Id="rId11" Type="http://schemas.openxmlformats.org/officeDocument/2006/relationships/hyperlink" Target="http://sarit.indology.info/" TargetMode="External"/><Relationship Id="rId5" Type="http://schemas.openxmlformats.org/officeDocument/2006/relationships/hyperlink" Target="http://ayushportal.nic.in/" TargetMode="External"/><Relationship Id="rId15" Type="http://schemas.openxmlformats.org/officeDocument/2006/relationships/fontTable" Target="fontTable.xml"/><Relationship Id="rId10" Type="http://schemas.openxmlformats.org/officeDocument/2006/relationships/hyperlink" Target="https://www.sahapedia.org/" TargetMode="External"/><Relationship Id="rId4" Type="http://schemas.openxmlformats.org/officeDocument/2006/relationships/webSettings" Target="webSettings.xml"/><Relationship Id="rId9" Type="http://schemas.openxmlformats.org/officeDocument/2006/relationships/hyperlink" Target="https://ndl.iitkgp.ac.in" TargetMode="External"/><Relationship Id="rId14" Type="http://schemas.openxmlformats.org/officeDocument/2006/relationships/hyperlink" Target="https://en.wikipedia.org/wiki/University_Grants_Commission_(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Nandini</dc:creator>
  <cp:lastModifiedBy>Nandini  </cp:lastModifiedBy>
  <cp:revision>1</cp:revision>
  <dcterms:created xsi:type="dcterms:W3CDTF">2019-09-04T06:31:00Z</dcterms:created>
  <dcterms:modified xsi:type="dcterms:W3CDTF">2019-09-04T06:32:00Z</dcterms:modified>
</cp:coreProperties>
</file>